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73E" w:rsidRPr="000F173E" w:rsidRDefault="000F173E" w:rsidP="000F173E">
      <w:pPr>
        <w:shd w:val="clear" w:color="auto" w:fill="FFFFFF"/>
        <w:spacing w:before="100" w:beforeAutospacing="1" w:after="180" w:line="240" w:lineRule="auto"/>
        <w:textAlignment w:val="baseline"/>
        <w:outlineLvl w:val="2"/>
        <w:rPr>
          <w:rFonts w:ascii="Times New Roman" w:eastAsia="Times New Roman" w:hAnsi="Times New Roman" w:cs="Times New Roman"/>
          <w:b/>
          <w:bCs/>
          <w:sz w:val="27"/>
          <w:szCs w:val="27"/>
          <w:lang w:eastAsia="sl-SI"/>
        </w:rPr>
      </w:pPr>
      <w:r w:rsidRPr="000F173E">
        <w:rPr>
          <w:rFonts w:ascii="inherit" w:eastAsia="Times New Roman" w:hAnsi="inherit" w:cs="Times New Roman"/>
          <w:b/>
          <w:bCs/>
          <w:color w:val="2B2B2B"/>
          <w:sz w:val="33"/>
          <w:szCs w:val="33"/>
          <w:lang w:eastAsia="sl-SI"/>
        </w:rPr>
        <w:t>Tematska področja konference</w:t>
      </w:r>
    </w:p>
    <w:p w:rsidR="000F173E" w:rsidRPr="000F173E" w:rsidRDefault="000F173E" w:rsidP="000F173E">
      <w:pPr>
        <w:shd w:val="clear" w:color="auto" w:fill="FFFFFF"/>
        <w:spacing w:after="360" w:line="240" w:lineRule="auto"/>
        <w:textAlignment w:val="baseline"/>
        <w:rPr>
          <w:rFonts w:ascii="Times New Roman" w:eastAsia="Calibri" w:hAnsi="Times New Roman" w:cs="Times New Roman"/>
          <w:sz w:val="24"/>
          <w:szCs w:val="24"/>
          <w:lang w:eastAsia="sl-SI"/>
        </w:rPr>
      </w:pPr>
      <w:r w:rsidRPr="000F173E">
        <w:rPr>
          <w:rFonts w:ascii="inherit" w:eastAsia="Calibri" w:hAnsi="inherit" w:cs="Times New Roman"/>
          <w:color w:val="2B2B2B"/>
          <w:sz w:val="24"/>
          <w:szCs w:val="24"/>
          <w:lang w:eastAsia="sl-SI"/>
        </w:rPr>
        <w:t>Na konferenco vabimo raziskovalce, ki delujejo v različnih disciplinah in metodoloških okvirih. Vabimo prispevke z naslednjih področij:</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govorne in druge eno- in večjezične jezikovne tehnologije;</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 xml:space="preserve">digitalno jezikoslovje: </w:t>
      </w:r>
      <w:proofErr w:type="spellStart"/>
      <w:r w:rsidRPr="000F173E">
        <w:rPr>
          <w:rFonts w:ascii="inherit" w:eastAsia="Times New Roman" w:hAnsi="inherit" w:cs="Times New Roman"/>
          <w:color w:val="2B2B2B"/>
          <w:sz w:val="24"/>
          <w:szCs w:val="24"/>
          <w:lang w:eastAsia="sl-SI"/>
        </w:rPr>
        <w:t>prevodoslovje</w:t>
      </w:r>
      <w:proofErr w:type="spellEnd"/>
      <w:r w:rsidRPr="000F173E">
        <w:rPr>
          <w:rFonts w:ascii="inherit" w:eastAsia="Times New Roman" w:hAnsi="inherit" w:cs="Times New Roman"/>
          <w:color w:val="2B2B2B"/>
          <w:sz w:val="24"/>
          <w:szCs w:val="24"/>
          <w:lang w:eastAsia="sl-SI"/>
        </w:rPr>
        <w:t>, korpusno jezikoslovje, leksikologija in leksikografija, standardizacija;</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digitalna humanistika in zgodovinopisje, etnologija, muzikologija, kulturna dediščina, umetnost ter arheologija;</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digitalna humanistika v izobraževanju in digitalna publicistika.</w:t>
      </w:r>
    </w:p>
    <w:p w:rsidR="000F173E" w:rsidRPr="000F173E" w:rsidRDefault="000F173E" w:rsidP="000F173E">
      <w:pPr>
        <w:shd w:val="clear" w:color="auto" w:fill="FFFFFF"/>
        <w:spacing w:after="360" w:line="240" w:lineRule="auto"/>
        <w:textAlignment w:val="baseline"/>
        <w:rPr>
          <w:rFonts w:ascii="Times New Roman" w:eastAsia="Calibri" w:hAnsi="Times New Roman" w:cs="Times New Roman"/>
          <w:sz w:val="24"/>
          <w:szCs w:val="24"/>
          <w:lang w:eastAsia="sl-SI"/>
        </w:rPr>
      </w:pPr>
      <w:r w:rsidRPr="000F173E">
        <w:rPr>
          <w:rFonts w:ascii="inherit" w:eastAsia="Calibri" w:hAnsi="inherit" w:cs="Times New Roman"/>
          <w:color w:val="2B2B2B"/>
          <w:sz w:val="24"/>
          <w:szCs w:val="24"/>
          <w:lang w:eastAsia="sl-SI"/>
        </w:rPr>
        <w:t>Dobrodošli so prispevki, ki predstavljajo smernice, raziskave, dobre prakse, projekte in rezultate na teh področjih. V sklopu konference bodo tudi vabljena predavanja, študentska sekcija ter paneli o aktualnih temah, povezanih s konferenco.</w:t>
      </w:r>
    </w:p>
    <w:p w:rsidR="000F173E" w:rsidRPr="000F173E" w:rsidRDefault="000F173E" w:rsidP="000F173E">
      <w:pPr>
        <w:shd w:val="clear" w:color="auto" w:fill="FFFFFF"/>
        <w:spacing w:after="0" w:line="240" w:lineRule="auto"/>
        <w:textAlignment w:val="baseline"/>
        <w:rPr>
          <w:rFonts w:ascii="Times New Roman" w:eastAsia="Times New Roman" w:hAnsi="Times New Roman" w:cs="Times New Roman"/>
          <w:sz w:val="24"/>
          <w:szCs w:val="24"/>
          <w:lang w:eastAsia="sl-SI"/>
        </w:rPr>
      </w:pPr>
      <w:r w:rsidRPr="000F173E">
        <w:rPr>
          <w:rFonts w:ascii="inherit" w:eastAsia="Times New Roman" w:hAnsi="inherit" w:cs="Times New Roman"/>
          <w:b/>
          <w:bCs/>
          <w:color w:val="2B2B2B"/>
          <w:sz w:val="24"/>
          <w:szCs w:val="24"/>
          <w:bdr w:val="none" w:sz="0" w:space="0" w:color="auto" w:frame="1"/>
          <w:lang w:eastAsia="sl-SI"/>
        </w:rPr>
        <w:t>Avtorje izbranih člankov</w:t>
      </w:r>
      <w:r w:rsidRPr="000F173E">
        <w:rPr>
          <w:rFonts w:ascii="inherit" w:eastAsia="Times New Roman" w:hAnsi="inherit" w:cs="Times New Roman"/>
          <w:color w:val="2B2B2B"/>
          <w:sz w:val="24"/>
          <w:szCs w:val="24"/>
          <w:lang w:eastAsia="sl-SI"/>
        </w:rPr>
        <w:t> bomo povabili, da svoje prispevke iz JTDH 2018 razširijo za posebno angleško številko revije </w:t>
      </w:r>
      <w:hyperlink r:id="rId4" w:history="1">
        <w:r w:rsidRPr="000F173E">
          <w:rPr>
            <w:rFonts w:ascii="inherit" w:eastAsia="Times New Roman" w:hAnsi="inherit" w:cs="Times New Roman"/>
            <w:color w:val="24890D"/>
            <w:sz w:val="24"/>
            <w:szCs w:val="24"/>
            <w:u w:val="single"/>
            <w:bdr w:val="none" w:sz="0" w:space="0" w:color="auto" w:frame="1"/>
            <w:lang w:eastAsia="sl-SI"/>
          </w:rPr>
          <w:t>Prispevki za novejšo zgodovino</w:t>
        </w:r>
      </w:hyperlink>
      <w:r w:rsidRPr="000F173E">
        <w:rPr>
          <w:rFonts w:ascii="inherit" w:eastAsia="Times New Roman" w:hAnsi="inherit" w:cs="Times New Roman"/>
          <w:color w:val="2B2B2B"/>
          <w:sz w:val="24"/>
          <w:szCs w:val="24"/>
          <w:lang w:eastAsia="sl-SI"/>
        </w:rPr>
        <w:t>. Revija je indeksirana v informacijskem servisu </w:t>
      </w:r>
      <w:proofErr w:type="spellStart"/>
      <w:r w:rsidRPr="000F173E">
        <w:rPr>
          <w:rFonts w:ascii="inherit" w:eastAsia="Times New Roman" w:hAnsi="inherit" w:cs="Times New Roman"/>
          <w:color w:val="2B2B2B"/>
          <w:sz w:val="24"/>
          <w:szCs w:val="24"/>
          <w:lang w:eastAsia="sl-SI"/>
        </w:rPr>
        <w:fldChar w:fldCharType="begin"/>
      </w:r>
      <w:r w:rsidRPr="000F173E">
        <w:rPr>
          <w:rFonts w:ascii="inherit" w:eastAsia="Times New Roman" w:hAnsi="inherit" w:cs="Times New Roman"/>
          <w:color w:val="2B2B2B"/>
          <w:sz w:val="24"/>
          <w:szCs w:val="24"/>
          <w:lang w:eastAsia="sl-SI"/>
        </w:rPr>
        <w:instrText xml:space="preserve"> HYPERLINK "https://www.elsevier.com/solutions/scopus" </w:instrText>
      </w:r>
      <w:r w:rsidRPr="000F173E">
        <w:rPr>
          <w:rFonts w:ascii="inherit" w:eastAsia="Times New Roman" w:hAnsi="inherit" w:cs="Times New Roman"/>
          <w:color w:val="2B2B2B"/>
          <w:sz w:val="24"/>
          <w:szCs w:val="24"/>
          <w:lang w:eastAsia="sl-SI"/>
        </w:rPr>
        <w:fldChar w:fldCharType="separate"/>
      </w:r>
      <w:r w:rsidRPr="000F173E">
        <w:rPr>
          <w:rFonts w:ascii="inherit" w:eastAsia="Times New Roman" w:hAnsi="inherit" w:cs="Times New Roman"/>
          <w:color w:val="24890D"/>
          <w:sz w:val="24"/>
          <w:szCs w:val="24"/>
          <w:u w:val="single"/>
          <w:bdr w:val="none" w:sz="0" w:space="0" w:color="auto" w:frame="1"/>
          <w:lang w:eastAsia="sl-SI"/>
        </w:rPr>
        <w:t>Scopus</w:t>
      </w:r>
      <w:proofErr w:type="spellEnd"/>
      <w:r w:rsidRPr="000F173E">
        <w:rPr>
          <w:rFonts w:ascii="inherit" w:eastAsia="Times New Roman" w:hAnsi="inherit" w:cs="Times New Roman"/>
          <w:color w:val="2B2B2B"/>
          <w:sz w:val="24"/>
          <w:szCs w:val="24"/>
          <w:lang w:eastAsia="sl-SI"/>
        </w:rPr>
        <w:fldChar w:fldCharType="end"/>
      </w:r>
      <w:r w:rsidRPr="000F173E">
        <w:rPr>
          <w:rFonts w:ascii="inherit" w:eastAsia="Times New Roman" w:hAnsi="inherit" w:cs="Times New Roman"/>
          <w:color w:val="2B2B2B"/>
          <w:sz w:val="24"/>
          <w:szCs w:val="24"/>
          <w:lang w:eastAsia="sl-SI"/>
        </w:rPr>
        <w:t>. Vsak od izbranih prispevkov bo recenziran po običajnem recenzentskem postopku in ga bo potrebno pripraviti v skladu s smernicami, ki jih najdete v </w:t>
      </w:r>
      <w:hyperlink r:id="rId5" w:anchor="authorGuidelines" w:history="1">
        <w:r w:rsidRPr="000F173E">
          <w:rPr>
            <w:rFonts w:ascii="inherit" w:eastAsia="Times New Roman" w:hAnsi="inherit" w:cs="Times New Roman"/>
            <w:color w:val="24890D"/>
            <w:sz w:val="24"/>
            <w:szCs w:val="24"/>
            <w:u w:val="single"/>
            <w:bdr w:val="none" w:sz="0" w:space="0" w:color="auto" w:frame="1"/>
            <w:lang w:eastAsia="sl-SI"/>
          </w:rPr>
          <w:t>navodilih za avtorje</w:t>
        </w:r>
      </w:hyperlink>
      <w:r w:rsidRPr="000F173E">
        <w:rPr>
          <w:rFonts w:ascii="inherit" w:eastAsia="Times New Roman" w:hAnsi="inherit" w:cs="Times New Roman"/>
          <w:color w:val="2B2B2B"/>
          <w:sz w:val="24"/>
          <w:szCs w:val="24"/>
          <w:lang w:eastAsia="sl-SI"/>
        </w:rPr>
        <w:t>.</w:t>
      </w:r>
    </w:p>
    <w:p w:rsidR="000F173E" w:rsidRPr="000F173E" w:rsidRDefault="000F173E" w:rsidP="000F173E">
      <w:pPr>
        <w:shd w:val="clear" w:color="auto" w:fill="FFFFFF"/>
        <w:spacing w:before="100" w:beforeAutospacing="1" w:after="180" w:line="240" w:lineRule="auto"/>
        <w:textAlignment w:val="baseline"/>
        <w:outlineLvl w:val="2"/>
        <w:rPr>
          <w:rFonts w:ascii="Times New Roman" w:eastAsia="Times New Roman" w:hAnsi="Times New Roman" w:cs="Times New Roman"/>
          <w:b/>
          <w:bCs/>
          <w:sz w:val="27"/>
          <w:szCs w:val="27"/>
          <w:lang w:eastAsia="sl-SI"/>
        </w:rPr>
      </w:pPr>
      <w:r w:rsidRPr="000F173E">
        <w:rPr>
          <w:rFonts w:ascii="inherit" w:eastAsia="Times New Roman" w:hAnsi="inherit" w:cs="Times New Roman"/>
          <w:b/>
          <w:bCs/>
          <w:color w:val="2B2B2B"/>
          <w:sz w:val="33"/>
          <w:szCs w:val="33"/>
          <w:lang w:eastAsia="sl-SI"/>
        </w:rPr>
        <w:t>Navodila za prispevke</w:t>
      </w:r>
    </w:p>
    <w:p w:rsidR="000F173E" w:rsidRPr="000F173E" w:rsidRDefault="000F173E" w:rsidP="000F173E">
      <w:pPr>
        <w:shd w:val="clear" w:color="auto" w:fill="FFFFFF"/>
        <w:spacing w:after="0" w:line="240" w:lineRule="auto"/>
        <w:textAlignment w:val="baseline"/>
        <w:rPr>
          <w:rFonts w:ascii="Times New Roman" w:eastAsia="Times New Roman" w:hAnsi="Times New Roman" w:cs="Times New Roman"/>
          <w:sz w:val="24"/>
          <w:szCs w:val="24"/>
          <w:lang w:eastAsia="sl-SI"/>
        </w:rPr>
      </w:pPr>
      <w:r w:rsidRPr="000F173E">
        <w:rPr>
          <w:rFonts w:ascii="inherit" w:eastAsia="Times New Roman" w:hAnsi="inherit" w:cs="Times New Roman"/>
          <w:color w:val="2B2B2B"/>
          <w:sz w:val="24"/>
          <w:szCs w:val="24"/>
          <w:lang w:eastAsia="sl-SI"/>
        </w:rPr>
        <w:t>Za konferenco zbiramo tako razširjene povzetke kot tudi polne prispevke. Razširjeni povzetki bodo objavljeni v knjižici povzetkov, polni prispevki pa v konferenčnem zborniku, ki bo ob začetku konference objavljen na konferenčni spletni strani pod licenco </w:t>
      </w:r>
      <w:proofErr w:type="spellStart"/>
      <w:r w:rsidRPr="000F173E">
        <w:rPr>
          <w:rFonts w:ascii="inherit" w:eastAsia="Times New Roman" w:hAnsi="inherit" w:cs="Times New Roman"/>
          <w:color w:val="2B2B2B"/>
          <w:sz w:val="24"/>
          <w:szCs w:val="24"/>
          <w:lang w:eastAsia="sl-SI"/>
        </w:rPr>
        <w:fldChar w:fldCharType="begin"/>
      </w:r>
      <w:r w:rsidRPr="000F173E">
        <w:rPr>
          <w:rFonts w:ascii="inherit" w:eastAsia="Times New Roman" w:hAnsi="inherit" w:cs="Times New Roman"/>
          <w:color w:val="2B2B2B"/>
          <w:sz w:val="24"/>
          <w:szCs w:val="24"/>
          <w:lang w:eastAsia="sl-SI"/>
        </w:rPr>
        <w:instrText xml:space="preserve"> HYPERLINK "https://creativecommons.org/licenses/by/2.5/si/" </w:instrText>
      </w:r>
      <w:r w:rsidRPr="000F173E">
        <w:rPr>
          <w:rFonts w:ascii="inherit" w:eastAsia="Times New Roman" w:hAnsi="inherit" w:cs="Times New Roman"/>
          <w:color w:val="2B2B2B"/>
          <w:sz w:val="24"/>
          <w:szCs w:val="24"/>
          <w:lang w:eastAsia="sl-SI"/>
        </w:rPr>
        <w:fldChar w:fldCharType="separate"/>
      </w:r>
      <w:r w:rsidRPr="000F173E">
        <w:rPr>
          <w:rFonts w:ascii="inherit" w:eastAsia="Times New Roman" w:hAnsi="inherit" w:cs="Times New Roman"/>
          <w:color w:val="24890D"/>
          <w:sz w:val="24"/>
          <w:szCs w:val="24"/>
          <w:u w:val="single"/>
          <w:bdr w:val="none" w:sz="0" w:space="0" w:color="auto" w:frame="1"/>
          <w:lang w:eastAsia="sl-SI"/>
        </w:rPr>
        <w:t>Creative</w:t>
      </w:r>
      <w:proofErr w:type="spellEnd"/>
      <w:r w:rsidRPr="000F173E">
        <w:rPr>
          <w:rFonts w:ascii="inherit" w:eastAsia="Times New Roman" w:hAnsi="inherit" w:cs="Times New Roman"/>
          <w:color w:val="24890D"/>
          <w:sz w:val="24"/>
          <w:szCs w:val="24"/>
          <w:u w:val="single"/>
          <w:bdr w:val="none" w:sz="0" w:space="0" w:color="auto" w:frame="1"/>
          <w:lang w:eastAsia="sl-SI"/>
        </w:rPr>
        <w:t xml:space="preserve"> </w:t>
      </w:r>
      <w:proofErr w:type="spellStart"/>
      <w:r w:rsidRPr="000F173E">
        <w:rPr>
          <w:rFonts w:ascii="inherit" w:eastAsia="Times New Roman" w:hAnsi="inherit" w:cs="Times New Roman"/>
          <w:color w:val="24890D"/>
          <w:sz w:val="24"/>
          <w:szCs w:val="24"/>
          <w:u w:val="single"/>
          <w:bdr w:val="none" w:sz="0" w:space="0" w:color="auto" w:frame="1"/>
          <w:lang w:eastAsia="sl-SI"/>
        </w:rPr>
        <w:t>Commons</w:t>
      </w:r>
      <w:proofErr w:type="spellEnd"/>
      <w:r w:rsidRPr="000F173E">
        <w:rPr>
          <w:rFonts w:ascii="inherit" w:eastAsia="Times New Roman" w:hAnsi="inherit" w:cs="Times New Roman"/>
          <w:color w:val="2B2B2B"/>
          <w:sz w:val="24"/>
          <w:szCs w:val="24"/>
          <w:lang w:eastAsia="sl-SI"/>
        </w:rPr>
        <w:fldChar w:fldCharType="end"/>
      </w:r>
      <w:r w:rsidRPr="000F173E">
        <w:rPr>
          <w:rFonts w:ascii="inherit" w:eastAsia="Times New Roman" w:hAnsi="inherit" w:cs="Times New Roman"/>
          <w:color w:val="2B2B2B"/>
          <w:sz w:val="24"/>
          <w:szCs w:val="24"/>
          <w:lang w:eastAsia="sl-SI"/>
        </w:rPr>
        <w:t xml:space="preserve">. Avtorjem prepuščamo odločitev, ali bodo oddani razširjeni povzetek oz. polni prispevek </w:t>
      </w:r>
      <w:proofErr w:type="spellStart"/>
      <w:r w:rsidRPr="000F173E">
        <w:rPr>
          <w:rFonts w:ascii="inherit" w:eastAsia="Times New Roman" w:hAnsi="inherit" w:cs="Times New Roman"/>
          <w:color w:val="2B2B2B"/>
          <w:sz w:val="24"/>
          <w:szCs w:val="24"/>
          <w:lang w:eastAsia="sl-SI"/>
        </w:rPr>
        <w:t>anonimizirali</w:t>
      </w:r>
      <w:proofErr w:type="spellEnd"/>
      <w:r w:rsidRPr="000F173E">
        <w:rPr>
          <w:rFonts w:ascii="inherit" w:eastAsia="Times New Roman" w:hAnsi="inherit" w:cs="Times New Roman"/>
          <w:color w:val="2B2B2B"/>
          <w:sz w:val="24"/>
          <w:szCs w:val="24"/>
          <w:lang w:eastAsia="sl-SI"/>
        </w:rPr>
        <w:t xml:space="preserve"> ali ne.</w:t>
      </w:r>
    </w:p>
    <w:p w:rsidR="000F173E" w:rsidRPr="000F173E" w:rsidRDefault="000F173E" w:rsidP="000F173E">
      <w:pPr>
        <w:shd w:val="clear" w:color="auto" w:fill="FFFFFF"/>
        <w:spacing w:after="360" w:line="240" w:lineRule="auto"/>
        <w:textAlignment w:val="baseline"/>
        <w:rPr>
          <w:rFonts w:ascii="Times New Roman" w:eastAsia="Calibri" w:hAnsi="Times New Roman" w:cs="Times New Roman"/>
          <w:sz w:val="24"/>
          <w:szCs w:val="24"/>
          <w:lang w:eastAsia="sl-SI"/>
        </w:rPr>
      </w:pPr>
      <w:r w:rsidRPr="000F173E">
        <w:rPr>
          <w:rFonts w:ascii="inherit" w:eastAsia="Calibri" w:hAnsi="inherit" w:cs="Times New Roman"/>
          <w:color w:val="2B2B2B"/>
          <w:sz w:val="24"/>
          <w:szCs w:val="24"/>
          <w:lang w:eastAsia="sl-SI"/>
        </w:rPr>
        <w:t>Uradna jezika konference sta angleščina in slovenščina.</w:t>
      </w:r>
    </w:p>
    <w:p w:rsidR="000F173E" w:rsidRPr="000F173E" w:rsidRDefault="000F173E" w:rsidP="000F173E">
      <w:pPr>
        <w:shd w:val="clear" w:color="auto" w:fill="FFFFFF"/>
        <w:spacing w:after="360" w:line="240" w:lineRule="auto"/>
        <w:textAlignment w:val="baseline"/>
        <w:rPr>
          <w:rFonts w:ascii="Times New Roman" w:eastAsia="Calibri" w:hAnsi="Times New Roman" w:cs="Times New Roman"/>
          <w:sz w:val="24"/>
          <w:szCs w:val="24"/>
          <w:lang w:eastAsia="sl-SI"/>
        </w:rPr>
      </w:pPr>
      <w:r w:rsidRPr="000F173E">
        <w:rPr>
          <w:rFonts w:ascii="inherit" w:eastAsia="Calibri" w:hAnsi="inherit" w:cs="Times New Roman"/>
          <w:color w:val="2B2B2B"/>
          <w:sz w:val="24"/>
          <w:szCs w:val="24"/>
          <w:lang w:eastAsia="sl-SI"/>
        </w:rPr>
        <w:t>Razširjeni povzetki naj bodo dolgi do 2-4 strani, polni prispevki pa 6-8 strani. Sestavljeni naj bodo v skladu s predlogo konference:</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razširjeni povzetek: </w:t>
      </w:r>
      <w:hyperlink r:id="rId6" w:history="1">
        <w:r w:rsidRPr="000F173E">
          <w:rPr>
            <w:rFonts w:ascii="inherit" w:eastAsia="Times New Roman" w:hAnsi="inherit" w:cs="Times New Roman"/>
            <w:color w:val="24890D"/>
            <w:sz w:val="24"/>
            <w:szCs w:val="24"/>
            <w:u w:val="single"/>
            <w:bdr w:val="none" w:sz="0" w:space="0" w:color="auto" w:frame="1"/>
            <w:lang w:eastAsia="sl-SI"/>
          </w:rPr>
          <w:t>primer</w:t>
        </w:r>
      </w:hyperlink>
      <w:r w:rsidRPr="000F173E">
        <w:rPr>
          <w:rFonts w:ascii="inherit" w:eastAsia="Times New Roman" w:hAnsi="inherit" w:cs="Times New Roman"/>
          <w:color w:val="2B2B2B"/>
          <w:sz w:val="24"/>
          <w:szCs w:val="24"/>
          <w:lang w:eastAsia="sl-SI"/>
        </w:rPr>
        <w:t>, </w:t>
      </w:r>
      <w:hyperlink r:id="rId7" w:history="1">
        <w:r w:rsidRPr="000F173E">
          <w:rPr>
            <w:rFonts w:ascii="inherit" w:eastAsia="Times New Roman" w:hAnsi="inherit" w:cs="Times New Roman"/>
            <w:color w:val="24890D"/>
            <w:sz w:val="24"/>
            <w:szCs w:val="24"/>
            <w:u w:val="single"/>
            <w:bdr w:val="none" w:sz="0" w:space="0" w:color="auto" w:frame="1"/>
            <w:lang w:eastAsia="sl-SI"/>
          </w:rPr>
          <w:t>predloga za Word</w:t>
        </w:r>
      </w:hyperlink>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polni prispevek: </w:t>
      </w:r>
      <w:hyperlink r:id="rId8" w:history="1">
        <w:r w:rsidRPr="000F173E">
          <w:rPr>
            <w:rFonts w:ascii="inherit" w:eastAsia="Times New Roman" w:hAnsi="inherit" w:cs="Times New Roman"/>
            <w:color w:val="24890D"/>
            <w:sz w:val="24"/>
            <w:szCs w:val="24"/>
            <w:u w:val="single"/>
            <w:bdr w:val="none" w:sz="0" w:space="0" w:color="auto" w:frame="1"/>
            <w:lang w:eastAsia="sl-SI"/>
          </w:rPr>
          <w:t>primer</w:t>
        </w:r>
      </w:hyperlink>
      <w:r w:rsidRPr="000F173E">
        <w:rPr>
          <w:rFonts w:ascii="inherit" w:eastAsia="Times New Roman" w:hAnsi="inherit" w:cs="Times New Roman"/>
          <w:color w:val="2B2B2B"/>
          <w:sz w:val="24"/>
          <w:szCs w:val="24"/>
          <w:lang w:eastAsia="sl-SI"/>
        </w:rPr>
        <w:t>, </w:t>
      </w:r>
      <w:hyperlink r:id="rId9" w:history="1">
        <w:r w:rsidRPr="000F173E">
          <w:rPr>
            <w:rFonts w:ascii="inherit" w:eastAsia="Times New Roman" w:hAnsi="inherit" w:cs="Times New Roman"/>
            <w:color w:val="24890D"/>
            <w:sz w:val="24"/>
            <w:szCs w:val="24"/>
            <w:u w:val="single"/>
            <w:bdr w:val="none" w:sz="0" w:space="0" w:color="auto" w:frame="1"/>
            <w:lang w:eastAsia="sl-SI"/>
          </w:rPr>
          <w:t>predloga za Word</w:t>
        </w:r>
      </w:hyperlink>
      <w:r w:rsidRPr="000F173E">
        <w:rPr>
          <w:rFonts w:ascii="inherit" w:eastAsia="Times New Roman" w:hAnsi="inherit" w:cs="Times New Roman"/>
          <w:color w:val="2B2B2B"/>
          <w:sz w:val="24"/>
          <w:szCs w:val="24"/>
          <w:lang w:eastAsia="sl-SI"/>
        </w:rPr>
        <w:t>, </w:t>
      </w:r>
      <w:hyperlink r:id="rId10" w:history="1">
        <w:r w:rsidRPr="000F173E">
          <w:rPr>
            <w:rFonts w:ascii="inherit" w:eastAsia="Times New Roman" w:hAnsi="inherit" w:cs="Times New Roman"/>
            <w:color w:val="24890D"/>
            <w:sz w:val="24"/>
            <w:szCs w:val="24"/>
            <w:u w:val="single"/>
            <w:bdr w:val="none" w:sz="0" w:space="0" w:color="auto" w:frame="1"/>
            <w:lang w:eastAsia="sl-SI"/>
          </w:rPr>
          <w:t xml:space="preserve">predloga za </w:t>
        </w:r>
        <w:proofErr w:type="spellStart"/>
        <w:r w:rsidRPr="000F173E">
          <w:rPr>
            <w:rFonts w:ascii="inherit" w:eastAsia="Times New Roman" w:hAnsi="inherit" w:cs="Times New Roman"/>
            <w:color w:val="24890D"/>
            <w:sz w:val="24"/>
            <w:szCs w:val="24"/>
            <w:u w:val="single"/>
            <w:bdr w:val="none" w:sz="0" w:space="0" w:color="auto" w:frame="1"/>
            <w:lang w:eastAsia="sl-SI"/>
          </w:rPr>
          <w:t>LaTeX</w:t>
        </w:r>
        <w:proofErr w:type="spellEnd"/>
      </w:hyperlink>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predloge obstajajo tudi za prispevke v angleščini; ti so dostopni na </w:t>
      </w:r>
      <w:hyperlink r:id="rId11" w:history="1">
        <w:r w:rsidRPr="000F173E">
          <w:rPr>
            <w:rFonts w:ascii="inherit" w:eastAsia="Times New Roman" w:hAnsi="inherit" w:cs="Times New Roman"/>
            <w:color w:val="24890D"/>
            <w:sz w:val="24"/>
            <w:szCs w:val="24"/>
            <w:u w:val="single"/>
            <w:bdr w:val="none" w:sz="0" w:space="0" w:color="auto" w:frame="1"/>
            <w:lang w:eastAsia="sl-SI"/>
          </w:rPr>
          <w:t>angleški strani konference</w:t>
        </w:r>
      </w:hyperlink>
    </w:p>
    <w:p w:rsidR="000F173E" w:rsidRPr="000F173E" w:rsidRDefault="000F173E" w:rsidP="000F173E">
      <w:pPr>
        <w:shd w:val="clear" w:color="auto" w:fill="FFFFFF"/>
        <w:spacing w:after="0" w:line="240" w:lineRule="auto"/>
        <w:textAlignment w:val="baseline"/>
        <w:rPr>
          <w:rFonts w:ascii="Times New Roman" w:eastAsia="Times New Roman" w:hAnsi="Times New Roman" w:cs="Times New Roman"/>
          <w:sz w:val="24"/>
          <w:szCs w:val="24"/>
          <w:lang w:eastAsia="sl-SI"/>
        </w:rPr>
      </w:pPr>
      <w:r w:rsidRPr="000F173E">
        <w:rPr>
          <w:rFonts w:ascii="inherit" w:eastAsia="Times New Roman" w:hAnsi="inherit" w:cs="Times New Roman"/>
          <w:color w:val="2B2B2B"/>
          <w:sz w:val="24"/>
          <w:szCs w:val="24"/>
          <w:lang w:eastAsia="sl-SI"/>
        </w:rPr>
        <w:t xml:space="preserve">Prispevke zbiramo preko platforme </w:t>
      </w:r>
      <w:proofErr w:type="spellStart"/>
      <w:r w:rsidRPr="000F173E">
        <w:rPr>
          <w:rFonts w:ascii="inherit" w:eastAsia="Times New Roman" w:hAnsi="inherit" w:cs="Times New Roman"/>
          <w:color w:val="2B2B2B"/>
          <w:sz w:val="24"/>
          <w:szCs w:val="24"/>
          <w:lang w:eastAsia="sl-SI"/>
        </w:rPr>
        <w:t>EasyChair</w:t>
      </w:r>
      <w:proofErr w:type="spellEnd"/>
      <w:r w:rsidRPr="000F173E">
        <w:rPr>
          <w:rFonts w:ascii="inherit" w:eastAsia="Times New Roman" w:hAnsi="inherit" w:cs="Times New Roman"/>
          <w:color w:val="2B2B2B"/>
          <w:sz w:val="24"/>
          <w:szCs w:val="24"/>
          <w:lang w:eastAsia="sl-SI"/>
        </w:rPr>
        <w:t xml:space="preserve"> na </w:t>
      </w:r>
      <w:hyperlink r:id="rId12" w:tgtFrame="_blank" w:history="1">
        <w:r w:rsidRPr="000F173E">
          <w:rPr>
            <w:rFonts w:ascii="inherit" w:eastAsia="Times New Roman" w:hAnsi="inherit" w:cs="Times New Roman"/>
            <w:color w:val="24890D"/>
            <w:sz w:val="24"/>
            <w:szCs w:val="24"/>
            <w:u w:val="single"/>
            <w:bdr w:val="none" w:sz="0" w:space="0" w:color="auto" w:frame="1"/>
            <w:lang w:eastAsia="sl-SI"/>
          </w:rPr>
          <w:t>tej povezavi</w:t>
        </w:r>
      </w:hyperlink>
      <w:r w:rsidRPr="000F173E">
        <w:rPr>
          <w:rFonts w:ascii="inherit" w:eastAsia="Times New Roman" w:hAnsi="inherit" w:cs="Times New Roman"/>
          <w:color w:val="2B2B2B"/>
          <w:sz w:val="24"/>
          <w:szCs w:val="24"/>
          <w:lang w:eastAsia="sl-SI"/>
        </w:rPr>
        <w:t>.</w:t>
      </w:r>
    </w:p>
    <w:p w:rsidR="000F173E" w:rsidRPr="000F173E" w:rsidRDefault="000F173E" w:rsidP="000F173E">
      <w:pPr>
        <w:shd w:val="clear" w:color="auto" w:fill="FFFFFF"/>
        <w:spacing w:after="360" w:line="240" w:lineRule="auto"/>
        <w:textAlignment w:val="baseline"/>
        <w:rPr>
          <w:rFonts w:ascii="Times New Roman" w:eastAsia="Calibri" w:hAnsi="Times New Roman" w:cs="Times New Roman"/>
          <w:sz w:val="24"/>
          <w:szCs w:val="24"/>
          <w:lang w:eastAsia="sl-SI"/>
        </w:rPr>
      </w:pPr>
      <w:r w:rsidRPr="000F173E">
        <w:rPr>
          <w:rFonts w:ascii="inherit" w:eastAsia="Calibri" w:hAnsi="inherit" w:cs="Times New Roman"/>
          <w:color w:val="2B2B2B"/>
          <w:sz w:val="24"/>
          <w:szCs w:val="24"/>
          <w:lang w:eastAsia="sl-SI"/>
        </w:rPr>
        <w:t>Avtorji prispevkov naj ob oddaji označijo (med ključne besede vpišejo “študentski prispevek”), ali gre za študentski prispevek, kjer morajo biti vsi avtorji do- ali podiplomski študenti. Ti prispevki bodo imeli na konferenci svojo sekcijo, izbran in nagrajen pa bo tudi najboljši študentski prispevek.</w:t>
      </w:r>
    </w:p>
    <w:p w:rsidR="000F173E" w:rsidRPr="000F173E" w:rsidRDefault="000F173E" w:rsidP="000F173E">
      <w:pPr>
        <w:shd w:val="clear" w:color="auto" w:fill="FFFFFF"/>
        <w:spacing w:before="100" w:beforeAutospacing="1" w:after="180" w:line="240" w:lineRule="auto"/>
        <w:textAlignment w:val="baseline"/>
        <w:outlineLvl w:val="2"/>
        <w:rPr>
          <w:rFonts w:ascii="Times New Roman" w:eastAsia="Times New Roman" w:hAnsi="Times New Roman" w:cs="Times New Roman"/>
          <w:b/>
          <w:bCs/>
          <w:sz w:val="27"/>
          <w:szCs w:val="27"/>
          <w:lang w:eastAsia="sl-SI"/>
        </w:rPr>
      </w:pPr>
      <w:r w:rsidRPr="000F173E">
        <w:rPr>
          <w:rFonts w:ascii="inherit" w:eastAsia="Times New Roman" w:hAnsi="inherit" w:cs="Times New Roman"/>
          <w:b/>
          <w:bCs/>
          <w:color w:val="2B2B2B"/>
          <w:sz w:val="33"/>
          <w:szCs w:val="33"/>
          <w:lang w:eastAsia="sl-SI"/>
        </w:rPr>
        <w:t>Pomembni datumi</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bookmarkStart w:id="0" w:name="_GoBack"/>
      <w:r w:rsidRPr="000F173E">
        <w:rPr>
          <w:rFonts w:ascii="inherit" w:eastAsia="Times New Roman" w:hAnsi="inherit" w:cs="Times New Roman"/>
          <w:color w:val="2B2B2B"/>
          <w:sz w:val="24"/>
          <w:szCs w:val="24"/>
          <w:lang w:eastAsia="sl-SI"/>
        </w:rPr>
        <w:t>01. 04. 2018</w:t>
      </w:r>
      <w:r w:rsidRPr="000F173E">
        <w:rPr>
          <w:rFonts w:ascii="inherit" w:eastAsia="Times New Roman" w:hAnsi="inherit" w:cs="Times New Roman"/>
          <w:b/>
          <w:bCs/>
          <w:color w:val="2B2B2B"/>
          <w:sz w:val="24"/>
          <w:szCs w:val="24"/>
          <w:bdr w:val="none" w:sz="0" w:space="0" w:color="auto" w:frame="1"/>
          <w:lang w:eastAsia="sl-SI"/>
        </w:rPr>
        <w:t>    </w:t>
      </w:r>
      <w:r w:rsidRPr="000F173E">
        <w:rPr>
          <w:rFonts w:ascii="inherit" w:eastAsia="Times New Roman" w:hAnsi="inherit" w:cs="Times New Roman"/>
          <w:color w:val="2B2B2B"/>
          <w:sz w:val="24"/>
          <w:szCs w:val="24"/>
          <w:lang w:eastAsia="sl-SI"/>
        </w:rPr>
        <w:t>rok za oddajo prispevka ali razširjenega povzetka</w:t>
      </w:r>
    </w:p>
    <w:bookmarkEnd w:id="0"/>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15. 06. 2018    obvestilo o sprejetju prispevka ali razširjenega povzetka</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15. 06. 2018    odprte prijave na konferenco</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31. 08. 2018    oddaja končnega prispevka ali razširjenega povzetka</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01. 09. 2018    rok za prijavo na konferenco</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lastRenderedPageBreak/>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20.–21. 09. 2018    KONFERENCA</w:t>
      </w:r>
    </w:p>
    <w:p w:rsidR="000F173E" w:rsidRPr="000F173E" w:rsidRDefault="000F173E" w:rsidP="000F173E">
      <w:pPr>
        <w:shd w:val="clear" w:color="auto" w:fill="FFFFFF"/>
        <w:spacing w:before="100" w:beforeAutospacing="1" w:after="180" w:line="240" w:lineRule="auto"/>
        <w:textAlignment w:val="baseline"/>
        <w:outlineLvl w:val="1"/>
        <w:rPr>
          <w:rFonts w:ascii="Times New Roman" w:eastAsia="Times New Roman" w:hAnsi="Times New Roman" w:cs="Times New Roman"/>
          <w:b/>
          <w:bCs/>
          <w:sz w:val="36"/>
          <w:szCs w:val="36"/>
          <w:lang w:eastAsia="sl-SI"/>
        </w:rPr>
      </w:pPr>
      <w:r w:rsidRPr="000F173E">
        <w:rPr>
          <w:rFonts w:ascii="inherit" w:eastAsia="Times New Roman" w:hAnsi="inherit" w:cs="Times New Roman"/>
          <w:b/>
          <w:bCs/>
          <w:color w:val="2B2B2B"/>
          <w:sz w:val="36"/>
          <w:szCs w:val="36"/>
          <w:lang w:eastAsia="sl-SI"/>
        </w:rPr>
        <w:t>Registracija</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Kotizacija:</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redni udeleženci: 80 EUR;</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študenti, soavtorji in udeleženci brez prispevka: brezplačno;</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Rok za prijavo: 31. 8. 2018</w:t>
      </w:r>
    </w:p>
    <w:p w:rsidR="000F173E" w:rsidRPr="000F173E" w:rsidRDefault="000F173E" w:rsidP="000F173E">
      <w:pPr>
        <w:shd w:val="clear" w:color="auto" w:fill="FFFFFF"/>
        <w:spacing w:after="360" w:line="240" w:lineRule="auto"/>
        <w:textAlignment w:val="baseline"/>
        <w:rPr>
          <w:rFonts w:ascii="Times New Roman" w:eastAsia="Calibri" w:hAnsi="Times New Roman" w:cs="Times New Roman"/>
          <w:sz w:val="24"/>
          <w:szCs w:val="24"/>
          <w:lang w:eastAsia="sl-SI"/>
        </w:rPr>
      </w:pPr>
      <w:r w:rsidRPr="000F173E">
        <w:rPr>
          <w:rFonts w:ascii="inherit" w:eastAsia="Calibri" w:hAnsi="inherit" w:cs="Times New Roman"/>
          <w:color w:val="2B2B2B"/>
          <w:sz w:val="24"/>
          <w:szCs w:val="24"/>
          <w:lang w:eastAsia="sl-SI"/>
        </w:rPr>
        <w:t>Za vsak prispevek je potrebno poravnati eno kotizacijo. Za študente, soavtorje in slušatelje brez prispevka je udeležba na konferenci brezplačna, registracija pa je obvezna zaradi lažje organizacije predavalnic in odmorov za kavo. Brezplačna registracija vključuje pravico do udeležbe na predavanjih ter odmorih za kavo.</w:t>
      </w:r>
    </w:p>
    <w:p w:rsidR="000F173E" w:rsidRPr="000F173E" w:rsidRDefault="000F173E" w:rsidP="000F173E">
      <w:pPr>
        <w:shd w:val="clear" w:color="auto" w:fill="FFFFFF"/>
        <w:spacing w:after="360" w:line="240" w:lineRule="auto"/>
        <w:textAlignment w:val="baseline"/>
        <w:rPr>
          <w:rFonts w:ascii="Times New Roman" w:eastAsia="Calibri" w:hAnsi="Times New Roman" w:cs="Times New Roman"/>
          <w:sz w:val="24"/>
          <w:szCs w:val="24"/>
          <w:lang w:eastAsia="sl-SI"/>
        </w:rPr>
      </w:pPr>
      <w:r w:rsidRPr="000F173E">
        <w:rPr>
          <w:rFonts w:ascii="inherit" w:eastAsia="Calibri" w:hAnsi="inherit" w:cs="Times New Roman"/>
          <w:color w:val="2B2B2B"/>
          <w:sz w:val="24"/>
          <w:szCs w:val="24"/>
          <w:lang w:eastAsia="sl-SI"/>
        </w:rPr>
        <w:t>Kotizacija za redne udeležence pokriva tudi strošek dnevnih kosil v restavraciji Fakultete za elektrotehniko in konferenčne večerje, ki bo organizirana predvidoma v četrtek, 20. septembra 2018, ob 19. uri. Preostali udeleženci pa imajo ob registraciji možnost nakupa kuponov za udeležbo na dnevnih kosilih in/ali konferenčni večerji. Cena kuponov bo predvidoma 5 EUR za posamezno dnevno kosilo in 20 EUR za konferenčno večerjo.</w:t>
      </w:r>
    </w:p>
    <w:p w:rsidR="000F173E" w:rsidRPr="000F173E" w:rsidRDefault="000F173E" w:rsidP="000F173E">
      <w:pPr>
        <w:shd w:val="clear" w:color="auto" w:fill="FFFFFF"/>
        <w:spacing w:after="360" w:line="240" w:lineRule="auto"/>
        <w:textAlignment w:val="baseline"/>
        <w:rPr>
          <w:rFonts w:ascii="Times New Roman" w:eastAsia="Calibri" w:hAnsi="Times New Roman" w:cs="Times New Roman"/>
          <w:sz w:val="24"/>
          <w:szCs w:val="24"/>
          <w:lang w:eastAsia="sl-SI"/>
        </w:rPr>
      </w:pPr>
      <w:r w:rsidRPr="000F173E">
        <w:rPr>
          <w:rFonts w:ascii="inherit" w:eastAsia="Calibri" w:hAnsi="inherit" w:cs="Times New Roman"/>
          <w:color w:val="2B2B2B"/>
          <w:sz w:val="24"/>
          <w:szCs w:val="24"/>
          <w:lang w:eastAsia="sl-SI"/>
        </w:rPr>
        <w:t>Prijave in kotizacije bo zbirala Fakulteta za elektrotehniko Univerze v Ljubljani. Po zbiranju prijav vam bo izstavljen račun, ki ga bo potrebno poravnati najkasneje do 07. 09. 2018. Več informacij o registraciji bo podanih pred pričetkom zgodnjih prijav na konferenco (15. 06. 2018).</w:t>
      </w:r>
    </w:p>
    <w:p w:rsidR="000F173E" w:rsidRPr="000F173E" w:rsidRDefault="000F173E" w:rsidP="000F173E">
      <w:pPr>
        <w:shd w:val="clear" w:color="auto" w:fill="FFFFFF"/>
        <w:spacing w:before="100" w:beforeAutospacing="1" w:after="180" w:line="240" w:lineRule="auto"/>
        <w:textAlignment w:val="baseline"/>
        <w:outlineLvl w:val="1"/>
        <w:rPr>
          <w:rFonts w:ascii="Times New Roman" w:eastAsia="Times New Roman" w:hAnsi="Times New Roman" w:cs="Times New Roman"/>
          <w:b/>
          <w:bCs/>
          <w:sz w:val="36"/>
          <w:szCs w:val="36"/>
          <w:lang w:eastAsia="sl-SI"/>
        </w:rPr>
      </w:pPr>
      <w:r w:rsidRPr="000F173E">
        <w:rPr>
          <w:rFonts w:ascii="inherit" w:eastAsia="Times New Roman" w:hAnsi="inherit" w:cs="Times New Roman"/>
          <w:b/>
          <w:bCs/>
          <w:color w:val="2B2B2B"/>
          <w:sz w:val="36"/>
          <w:szCs w:val="36"/>
          <w:lang w:eastAsia="sl-SI"/>
        </w:rPr>
        <w:t>Nastanitev in prevoz</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seznam hostlov in hotelov v bližini konference je </w:t>
      </w:r>
      <w:hyperlink r:id="rId13" w:history="1">
        <w:r w:rsidRPr="000F173E">
          <w:rPr>
            <w:rFonts w:ascii="inherit" w:eastAsia="Times New Roman" w:hAnsi="inherit" w:cs="Times New Roman"/>
            <w:color w:val="24890D"/>
            <w:sz w:val="24"/>
            <w:szCs w:val="24"/>
            <w:u w:val="single"/>
            <w:bdr w:val="none" w:sz="0" w:space="0" w:color="auto" w:frame="1"/>
            <w:lang w:eastAsia="sl-SI"/>
          </w:rPr>
          <w:t>tu</w:t>
        </w:r>
      </w:hyperlink>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možnosti javnega prevoza do Ljubljane so </w:t>
      </w:r>
      <w:hyperlink r:id="rId14" w:history="1">
        <w:r w:rsidRPr="000F173E">
          <w:rPr>
            <w:rFonts w:ascii="inherit" w:eastAsia="Times New Roman" w:hAnsi="inherit" w:cs="Times New Roman"/>
            <w:color w:val="24890D"/>
            <w:sz w:val="24"/>
            <w:szCs w:val="24"/>
            <w:u w:val="single"/>
            <w:bdr w:val="none" w:sz="0" w:space="0" w:color="auto" w:frame="1"/>
            <w:lang w:eastAsia="sl-SI"/>
          </w:rPr>
          <w:t>tu</w:t>
        </w:r>
      </w:hyperlink>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možnosti javnega prevoza po Ljubljani so </w:t>
      </w:r>
      <w:hyperlink r:id="rId15" w:history="1">
        <w:r w:rsidRPr="000F173E">
          <w:rPr>
            <w:rFonts w:ascii="inherit" w:eastAsia="Times New Roman" w:hAnsi="inherit" w:cs="Times New Roman"/>
            <w:color w:val="24890D"/>
            <w:sz w:val="24"/>
            <w:szCs w:val="24"/>
            <w:u w:val="single"/>
            <w:bdr w:val="none" w:sz="0" w:space="0" w:color="auto" w:frame="1"/>
            <w:lang w:eastAsia="sl-SI"/>
          </w:rPr>
          <w:t>tu</w:t>
        </w:r>
      </w:hyperlink>
    </w:p>
    <w:p w:rsidR="000F173E" w:rsidRPr="000F173E" w:rsidRDefault="000F173E" w:rsidP="000F173E">
      <w:pPr>
        <w:shd w:val="clear" w:color="auto" w:fill="FFFFFF"/>
        <w:spacing w:after="0" w:line="240" w:lineRule="auto"/>
        <w:jc w:val="center"/>
        <w:textAlignment w:val="baseline"/>
        <w:rPr>
          <w:rFonts w:ascii="Arial" w:eastAsia="Times New Roman" w:hAnsi="Arial" w:cs="Arial"/>
          <w:color w:val="2B2B2B"/>
          <w:sz w:val="24"/>
          <w:szCs w:val="24"/>
          <w:lang w:eastAsia="sl-SI"/>
        </w:rPr>
      </w:pPr>
      <w:r w:rsidRPr="000F173E">
        <w:rPr>
          <w:rFonts w:ascii="Arial" w:eastAsia="Times New Roman" w:hAnsi="Arial" w:cs="Arial"/>
          <w:color w:val="2B2B2B"/>
          <w:sz w:val="24"/>
          <w:szCs w:val="24"/>
          <w:lang w:eastAsia="sl-SI"/>
        </w:rPr>
        <w:pict>
          <v:rect id="_x0000_i1025" style="width:453.6pt;height:.75pt" o:hralign="center" o:hrstd="t" o:hr="t" fillcolor="#a0a0a0" stroked="f"/>
        </w:pict>
      </w:r>
    </w:p>
    <w:p w:rsidR="000F173E" w:rsidRPr="000F173E" w:rsidRDefault="000F173E" w:rsidP="000F173E">
      <w:pPr>
        <w:shd w:val="clear" w:color="auto" w:fill="FFFFFF"/>
        <w:spacing w:before="100" w:beforeAutospacing="1" w:after="180" w:line="240" w:lineRule="auto"/>
        <w:textAlignment w:val="baseline"/>
        <w:outlineLvl w:val="1"/>
        <w:rPr>
          <w:rFonts w:ascii="Times New Roman" w:eastAsia="Times New Roman" w:hAnsi="Times New Roman" w:cs="Times New Roman"/>
          <w:b/>
          <w:bCs/>
          <w:sz w:val="36"/>
          <w:szCs w:val="36"/>
          <w:lang w:eastAsia="sl-SI"/>
        </w:rPr>
      </w:pPr>
      <w:r w:rsidRPr="000F173E">
        <w:rPr>
          <w:rFonts w:ascii="inherit" w:eastAsia="Times New Roman" w:hAnsi="inherit" w:cs="Times New Roman"/>
          <w:b/>
          <w:bCs/>
          <w:color w:val="2B2B2B"/>
          <w:sz w:val="36"/>
          <w:szCs w:val="36"/>
          <w:lang w:eastAsia="sl-SI"/>
        </w:rPr>
        <w:t>Organizacija</w:t>
      </w:r>
    </w:p>
    <w:p w:rsidR="000F173E" w:rsidRPr="000F173E" w:rsidRDefault="000F173E" w:rsidP="000F173E">
      <w:pPr>
        <w:shd w:val="clear" w:color="auto" w:fill="FFFFFF"/>
        <w:spacing w:before="100" w:beforeAutospacing="1" w:after="180" w:line="240" w:lineRule="auto"/>
        <w:textAlignment w:val="baseline"/>
        <w:outlineLvl w:val="2"/>
        <w:rPr>
          <w:rFonts w:ascii="Times New Roman" w:eastAsia="Times New Roman" w:hAnsi="Times New Roman" w:cs="Times New Roman"/>
          <w:b/>
          <w:bCs/>
          <w:sz w:val="27"/>
          <w:szCs w:val="27"/>
          <w:lang w:eastAsia="sl-SI"/>
        </w:rPr>
      </w:pPr>
      <w:r w:rsidRPr="000F173E">
        <w:rPr>
          <w:rFonts w:ascii="inherit" w:eastAsia="Times New Roman" w:hAnsi="inherit" w:cs="Times New Roman"/>
          <w:b/>
          <w:bCs/>
          <w:color w:val="2B2B2B"/>
          <w:sz w:val="33"/>
          <w:szCs w:val="33"/>
          <w:lang w:eastAsia="sl-SI"/>
        </w:rPr>
        <w:t>Organizacijski odbor</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 xml:space="preserve">Simon </w:t>
      </w:r>
      <w:proofErr w:type="spellStart"/>
      <w:r w:rsidRPr="000F173E">
        <w:rPr>
          <w:rFonts w:ascii="inherit" w:eastAsia="Times New Roman" w:hAnsi="inherit" w:cs="Times New Roman"/>
          <w:color w:val="2B2B2B"/>
          <w:sz w:val="24"/>
          <w:szCs w:val="24"/>
          <w:lang w:eastAsia="sl-SI"/>
        </w:rPr>
        <w:t>Dobrišek</w:t>
      </w:r>
      <w:proofErr w:type="spellEnd"/>
      <w:r w:rsidRPr="000F173E">
        <w:rPr>
          <w:rFonts w:ascii="inherit" w:eastAsia="Times New Roman" w:hAnsi="inherit" w:cs="Times New Roman"/>
          <w:color w:val="2B2B2B"/>
          <w:sz w:val="24"/>
          <w:szCs w:val="24"/>
          <w:lang w:eastAsia="sl-SI"/>
        </w:rPr>
        <w:t xml:space="preserve"> (predsednik, CJVT, FE)</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Vitomir Štruc (FE)</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Mojca Šorn (DARIAH-SI, INZ)</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Katja Zupan (SDJT)</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Jerneja Fridl (DARIAH-SI, ZRC SAZU)</w:t>
      </w:r>
    </w:p>
    <w:p w:rsidR="000F173E" w:rsidRPr="000F173E" w:rsidRDefault="000F173E" w:rsidP="000F173E">
      <w:pPr>
        <w:shd w:val="clear" w:color="auto" w:fill="FFFFFF"/>
        <w:spacing w:before="100" w:beforeAutospacing="1" w:after="180" w:line="240" w:lineRule="auto"/>
        <w:textAlignment w:val="baseline"/>
        <w:outlineLvl w:val="2"/>
        <w:rPr>
          <w:rFonts w:ascii="Times New Roman" w:eastAsia="Times New Roman" w:hAnsi="Times New Roman" w:cs="Times New Roman"/>
          <w:b/>
          <w:bCs/>
          <w:sz w:val="27"/>
          <w:szCs w:val="27"/>
          <w:lang w:eastAsia="sl-SI"/>
        </w:rPr>
      </w:pPr>
      <w:r w:rsidRPr="000F173E">
        <w:rPr>
          <w:rFonts w:ascii="inherit" w:eastAsia="Times New Roman" w:hAnsi="inherit" w:cs="Times New Roman"/>
          <w:b/>
          <w:bCs/>
          <w:color w:val="2B2B2B"/>
          <w:sz w:val="33"/>
          <w:szCs w:val="33"/>
          <w:lang w:eastAsia="sl-SI"/>
        </w:rPr>
        <w:t>Programski odbor</w:t>
      </w:r>
    </w:p>
    <w:p w:rsidR="000F173E" w:rsidRPr="000F173E" w:rsidRDefault="000F173E" w:rsidP="000F173E">
      <w:pPr>
        <w:shd w:val="clear" w:color="auto" w:fill="FFFFFF"/>
        <w:spacing w:before="100" w:beforeAutospacing="1" w:after="180" w:line="240" w:lineRule="auto"/>
        <w:textAlignment w:val="baseline"/>
        <w:outlineLvl w:val="3"/>
        <w:rPr>
          <w:rFonts w:ascii="Times New Roman" w:eastAsia="Times New Roman" w:hAnsi="Times New Roman" w:cs="Times New Roman"/>
          <w:b/>
          <w:bCs/>
          <w:sz w:val="24"/>
          <w:szCs w:val="24"/>
          <w:lang w:eastAsia="sl-SI"/>
        </w:rPr>
      </w:pPr>
      <w:r w:rsidRPr="000F173E">
        <w:rPr>
          <w:rFonts w:ascii="inherit" w:eastAsia="Times New Roman" w:hAnsi="inherit" w:cs="Times New Roman"/>
          <w:b/>
          <w:bCs/>
          <w:color w:val="2B2B2B"/>
          <w:sz w:val="30"/>
          <w:szCs w:val="30"/>
          <w:lang w:eastAsia="sl-SI"/>
        </w:rPr>
        <w:t>Predsedstvo programskega odbora</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doc. dr. Darja Fišer, Filozofska fakulteta, Univerza v Ljubljani in Institut “Jožef Stefan” (SDJT, predsednica)</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izr. prof. dr. Tomaž Erjavec, Institut “Jožef Stefan” (CLARIN.SI, )</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lastRenderedPageBreak/>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 xml:space="preserve">izr. prof. dr. Simon </w:t>
      </w:r>
      <w:proofErr w:type="spellStart"/>
      <w:r w:rsidRPr="000F173E">
        <w:rPr>
          <w:rFonts w:ascii="inherit" w:eastAsia="Times New Roman" w:hAnsi="inherit" w:cs="Times New Roman"/>
          <w:color w:val="2B2B2B"/>
          <w:sz w:val="24"/>
          <w:szCs w:val="24"/>
          <w:lang w:eastAsia="sl-SI"/>
        </w:rPr>
        <w:t>Dobrišek</w:t>
      </w:r>
      <w:proofErr w:type="spellEnd"/>
      <w:r w:rsidRPr="000F173E">
        <w:rPr>
          <w:rFonts w:ascii="inherit" w:eastAsia="Times New Roman" w:hAnsi="inherit" w:cs="Times New Roman"/>
          <w:color w:val="2B2B2B"/>
          <w:sz w:val="24"/>
          <w:szCs w:val="24"/>
          <w:lang w:eastAsia="sl-SI"/>
        </w:rPr>
        <w:t>, Fakulteta za elektrotehniko, Univerza v Ljubljani (CJVT)</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dr. Andrej Pančur, Inštitut za novejšo zgodovino (DARIAH-SI)</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Iza Škrjanec (študentska sekcija, SDJT)</w:t>
      </w:r>
    </w:p>
    <w:p w:rsidR="000F173E" w:rsidRPr="000F173E" w:rsidRDefault="000F173E" w:rsidP="000F173E">
      <w:pPr>
        <w:shd w:val="clear" w:color="auto" w:fill="FFFFFF"/>
        <w:spacing w:before="100" w:beforeAutospacing="1" w:after="180" w:line="240" w:lineRule="auto"/>
        <w:textAlignment w:val="baseline"/>
        <w:outlineLvl w:val="3"/>
        <w:rPr>
          <w:rFonts w:ascii="Times New Roman" w:eastAsia="Times New Roman" w:hAnsi="Times New Roman" w:cs="Times New Roman"/>
          <w:b/>
          <w:bCs/>
          <w:sz w:val="24"/>
          <w:szCs w:val="24"/>
          <w:lang w:eastAsia="sl-SI"/>
        </w:rPr>
      </w:pPr>
      <w:r w:rsidRPr="000F173E">
        <w:rPr>
          <w:rFonts w:ascii="inherit" w:eastAsia="Times New Roman" w:hAnsi="inherit" w:cs="Times New Roman"/>
          <w:b/>
          <w:bCs/>
          <w:color w:val="2B2B2B"/>
          <w:sz w:val="30"/>
          <w:szCs w:val="30"/>
          <w:lang w:eastAsia="sl-SI"/>
        </w:rPr>
        <w:t>Člani programskega odbora</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 xml:space="preserve">dr. Špela Arhar Holdt, </w:t>
      </w:r>
      <w:proofErr w:type="spellStart"/>
      <w:r w:rsidRPr="000F173E">
        <w:rPr>
          <w:rFonts w:ascii="inherit" w:eastAsia="Times New Roman" w:hAnsi="inherit" w:cs="Times New Roman"/>
          <w:color w:val="2B2B2B"/>
          <w:sz w:val="24"/>
          <w:szCs w:val="24"/>
          <w:lang w:eastAsia="sl-SI"/>
        </w:rPr>
        <w:t>Trojina</w:t>
      </w:r>
      <w:proofErr w:type="spellEnd"/>
      <w:r w:rsidRPr="000F173E">
        <w:rPr>
          <w:rFonts w:ascii="inherit" w:eastAsia="Times New Roman" w:hAnsi="inherit" w:cs="Times New Roman"/>
          <w:color w:val="2B2B2B"/>
          <w:sz w:val="24"/>
          <w:szCs w:val="24"/>
          <w:lang w:eastAsia="sl-SI"/>
        </w:rPr>
        <w:t xml:space="preserve"> / Filozofska fakulteta, Univerza v Ljubljani</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dr. Maja Bitenc, Filozofska fakulteta, Univerza v Ljubljani</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 xml:space="preserve">izr. prof. dr. Zoran </w:t>
      </w:r>
      <w:proofErr w:type="spellStart"/>
      <w:r w:rsidRPr="000F173E">
        <w:rPr>
          <w:rFonts w:ascii="inherit" w:eastAsia="Times New Roman" w:hAnsi="inherit" w:cs="Times New Roman"/>
          <w:color w:val="2B2B2B"/>
          <w:sz w:val="24"/>
          <w:szCs w:val="24"/>
          <w:lang w:eastAsia="sl-SI"/>
        </w:rPr>
        <w:t>Bosnić</w:t>
      </w:r>
      <w:proofErr w:type="spellEnd"/>
      <w:r w:rsidRPr="000F173E">
        <w:rPr>
          <w:rFonts w:ascii="inherit" w:eastAsia="Times New Roman" w:hAnsi="inherit" w:cs="Times New Roman"/>
          <w:color w:val="2B2B2B"/>
          <w:sz w:val="24"/>
          <w:szCs w:val="24"/>
          <w:lang w:eastAsia="sl-SI"/>
        </w:rPr>
        <w:t>, Fakulteta za računalništvo in informatiko, Univerza v Ljubljani</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 xml:space="preserve">doc. dr. Narvika </w:t>
      </w:r>
      <w:proofErr w:type="spellStart"/>
      <w:r w:rsidRPr="000F173E">
        <w:rPr>
          <w:rFonts w:ascii="inherit" w:eastAsia="Times New Roman" w:hAnsi="inherit" w:cs="Times New Roman"/>
          <w:color w:val="2B2B2B"/>
          <w:sz w:val="24"/>
          <w:szCs w:val="24"/>
          <w:lang w:eastAsia="sl-SI"/>
        </w:rPr>
        <w:t>Bovcon</w:t>
      </w:r>
      <w:proofErr w:type="spellEnd"/>
      <w:r w:rsidRPr="000F173E">
        <w:rPr>
          <w:rFonts w:ascii="inherit" w:eastAsia="Times New Roman" w:hAnsi="inherit" w:cs="Times New Roman"/>
          <w:color w:val="2B2B2B"/>
          <w:sz w:val="24"/>
          <w:szCs w:val="24"/>
          <w:lang w:eastAsia="sl-SI"/>
        </w:rPr>
        <w:t>, Fakulteta za računalništvo in informatiko, Univerza v Ljubljani</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doc. dr. Václav Cvrček, Inštitut češkega narodnega korpusa, Karlova univerza v Pragi</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doc. dr. Helena Dobrovoljc, Inštitut za slovenski jezik Frana Ramovša, ZRC SAZU</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dr. Jerneja Fridl, ZRC SAZU</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dr. Polona Gantar, Filozofska fakulteta, Univerza v Ljubljani</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dr. Vojko Gorjanc, Filozofska fakulteta, Univerza v Ljubljani</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 xml:space="preserve">dr. Jurij </w:t>
      </w:r>
      <w:proofErr w:type="spellStart"/>
      <w:r w:rsidRPr="000F173E">
        <w:rPr>
          <w:rFonts w:ascii="inherit" w:eastAsia="Times New Roman" w:hAnsi="inherit" w:cs="Times New Roman"/>
          <w:color w:val="2B2B2B"/>
          <w:sz w:val="24"/>
          <w:szCs w:val="24"/>
          <w:lang w:eastAsia="sl-SI"/>
        </w:rPr>
        <w:t>Hadalin</w:t>
      </w:r>
      <w:proofErr w:type="spellEnd"/>
      <w:r w:rsidRPr="000F173E">
        <w:rPr>
          <w:rFonts w:ascii="inherit" w:eastAsia="Times New Roman" w:hAnsi="inherit" w:cs="Times New Roman"/>
          <w:color w:val="2B2B2B"/>
          <w:sz w:val="24"/>
          <w:szCs w:val="24"/>
          <w:lang w:eastAsia="sl-SI"/>
        </w:rPr>
        <w:t>, Inštitut za novejšo zgodovino</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 xml:space="preserve">doc. dr. Mario </w:t>
      </w:r>
      <w:proofErr w:type="spellStart"/>
      <w:r w:rsidRPr="000F173E">
        <w:rPr>
          <w:rFonts w:ascii="inherit" w:eastAsia="Times New Roman" w:hAnsi="inherit" w:cs="Times New Roman"/>
          <w:color w:val="2B2B2B"/>
          <w:sz w:val="24"/>
          <w:szCs w:val="24"/>
          <w:lang w:eastAsia="sl-SI"/>
        </w:rPr>
        <w:t>Hibert</w:t>
      </w:r>
      <w:proofErr w:type="spellEnd"/>
      <w:r w:rsidRPr="000F173E">
        <w:rPr>
          <w:rFonts w:ascii="inherit" w:eastAsia="Times New Roman" w:hAnsi="inherit" w:cs="Times New Roman"/>
          <w:color w:val="2B2B2B"/>
          <w:sz w:val="24"/>
          <w:szCs w:val="24"/>
          <w:lang w:eastAsia="sl-SI"/>
        </w:rPr>
        <w:t>, Filozofska fakulteta, Univerza v Sarajevu</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prof. dr. Miran Hladnik, Filozofska fakulteta, Univerza v Ljubljani</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 xml:space="preserve">prof. dr. Ivo </w:t>
      </w:r>
      <w:proofErr w:type="spellStart"/>
      <w:r w:rsidRPr="000F173E">
        <w:rPr>
          <w:rFonts w:ascii="inherit" w:eastAsia="Times New Roman" w:hAnsi="inherit" w:cs="Times New Roman"/>
          <w:color w:val="2B2B2B"/>
          <w:sz w:val="24"/>
          <w:szCs w:val="24"/>
          <w:lang w:eastAsia="sl-SI"/>
        </w:rPr>
        <w:t>Ipšić</w:t>
      </w:r>
      <w:proofErr w:type="spellEnd"/>
      <w:r w:rsidRPr="000F173E">
        <w:rPr>
          <w:rFonts w:ascii="inherit" w:eastAsia="Times New Roman" w:hAnsi="inherit" w:cs="Times New Roman"/>
          <w:color w:val="2B2B2B"/>
          <w:sz w:val="24"/>
          <w:szCs w:val="24"/>
          <w:lang w:eastAsia="sl-SI"/>
        </w:rPr>
        <w:t>, Tehniška fakulteta, Univerza na Reki</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doc. dr. Mateja Jemec Tomazin, Inštitut za slovenski jezik Frana Ramovša, ZRC SAZU</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prof. dr. Zdravko Kačič, Fakulteta za elektrotehniko, računalništvo in informatiko, Univerza v Mariboru</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 xml:space="preserve">dr. </w:t>
      </w:r>
      <w:proofErr w:type="spellStart"/>
      <w:r w:rsidRPr="000F173E">
        <w:rPr>
          <w:rFonts w:ascii="inherit" w:eastAsia="Times New Roman" w:hAnsi="inherit" w:cs="Times New Roman"/>
          <w:color w:val="2B2B2B"/>
          <w:sz w:val="24"/>
          <w:szCs w:val="24"/>
          <w:lang w:eastAsia="sl-SI"/>
        </w:rPr>
        <w:t>Koraljka</w:t>
      </w:r>
      <w:proofErr w:type="spellEnd"/>
      <w:r w:rsidRPr="000F173E">
        <w:rPr>
          <w:rFonts w:ascii="inherit" w:eastAsia="Times New Roman" w:hAnsi="inherit" w:cs="Times New Roman"/>
          <w:color w:val="2B2B2B"/>
          <w:sz w:val="24"/>
          <w:szCs w:val="24"/>
          <w:lang w:eastAsia="sl-SI"/>
        </w:rPr>
        <w:t xml:space="preserve"> Kuzman </w:t>
      </w:r>
      <w:proofErr w:type="spellStart"/>
      <w:r w:rsidRPr="000F173E">
        <w:rPr>
          <w:rFonts w:ascii="inherit" w:eastAsia="Times New Roman" w:hAnsi="inherit" w:cs="Times New Roman"/>
          <w:color w:val="2B2B2B"/>
          <w:sz w:val="24"/>
          <w:szCs w:val="24"/>
          <w:lang w:eastAsia="sl-SI"/>
        </w:rPr>
        <w:t>Šlogar</w:t>
      </w:r>
      <w:proofErr w:type="spellEnd"/>
      <w:r w:rsidRPr="000F173E">
        <w:rPr>
          <w:rFonts w:ascii="inherit" w:eastAsia="Times New Roman" w:hAnsi="inherit" w:cs="Times New Roman"/>
          <w:color w:val="2B2B2B"/>
          <w:sz w:val="24"/>
          <w:szCs w:val="24"/>
          <w:lang w:eastAsia="sl-SI"/>
        </w:rPr>
        <w:t>, Inštitut za etnologijo in folkloristiko, Hrvaška</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dr. Iztok Kosem, Filozofska fakulteta, Univerza v Ljubljani / Institut “Jožef Stefan”</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dr. Mojca Kotar, Univerza v Ljubljani</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dr. Simon Krek, Institut “Jožef Stefan” / Center za jezikovne vire in tehnologije, Univerza v Ljubljani</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 xml:space="preserve">prof. dr. Cvetana </w:t>
      </w:r>
      <w:proofErr w:type="spellStart"/>
      <w:r w:rsidRPr="000F173E">
        <w:rPr>
          <w:rFonts w:ascii="inherit" w:eastAsia="Times New Roman" w:hAnsi="inherit" w:cs="Times New Roman"/>
          <w:color w:val="2B2B2B"/>
          <w:sz w:val="24"/>
          <w:szCs w:val="24"/>
          <w:lang w:eastAsia="sl-SI"/>
        </w:rPr>
        <w:t>Krstev</w:t>
      </w:r>
      <w:proofErr w:type="spellEnd"/>
      <w:r w:rsidRPr="000F173E">
        <w:rPr>
          <w:rFonts w:ascii="inherit" w:eastAsia="Times New Roman" w:hAnsi="inherit" w:cs="Times New Roman"/>
          <w:color w:val="2B2B2B"/>
          <w:sz w:val="24"/>
          <w:szCs w:val="24"/>
          <w:lang w:eastAsia="sl-SI"/>
        </w:rPr>
        <w:t>, Filozofska fakulteta, Univerza v Beogradu</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doc. dr. Drago Kunej, Glasbenonarodopisni inštitut, ZRC SAZU</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 xml:space="preserve">doc. dr. Nikola </w:t>
      </w:r>
      <w:proofErr w:type="spellStart"/>
      <w:r w:rsidRPr="000F173E">
        <w:rPr>
          <w:rFonts w:ascii="inherit" w:eastAsia="Times New Roman" w:hAnsi="inherit" w:cs="Times New Roman"/>
          <w:color w:val="2B2B2B"/>
          <w:sz w:val="24"/>
          <w:szCs w:val="24"/>
          <w:lang w:eastAsia="sl-SI"/>
        </w:rPr>
        <w:t>Ljubešić</w:t>
      </w:r>
      <w:proofErr w:type="spellEnd"/>
      <w:r w:rsidRPr="000F173E">
        <w:rPr>
          <w:rFonts w:ascii="inherit" w:eastAsia="Times New Roman" w:hAnsi="inherit" w:cs="Times New Roman"/>
          <w:color w:val="2B2B2B"/>
          <w:sz w:val="24"/>
          <w:szCs w:val="24"/>
          <w:lang w:eastAsia="sl-SI"/>
        </w:rPr>
        <w:t>, Institut “Jožef Stefan”</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doc. dr. Nataša Logar, Fakulteta za družbene vede, Univerza v Ljubljani</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izr. prof. Matija Marolt, Fakulteta za računalništvo in informatiko, Univerza v Ljubljani</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prof. dr. France Mihelič, Fakulteta za elektrotehniko, Univerza v Ljubljani</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doc. dr. Maja Miličević, Filološka fakulteta, Univerza v Beogradu</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 xml:space="preserve">prof. dr. Dunja </w:t>
      </w:r>
      <w:proofErr w:type="spellStart"/>
      <w:r w:rsidRPr="000F173E">
        <w:rPr>
          <w:rFonts w:ascii="inherit" w:eastAsia="Times New Roman" w:hAnsi="inherit" w:cs="Times New Roman"/>
          <w:color w:val="2B2B2B"/>
          <w:sz w:val="24"/>
          <w:szCs w:val="24"/>
          <w:lang w:eastAsia="sl-SI"/>
        </w:rPr>
        <w:t>Mladenić</w:t>
      </w:r>
      <w:proofErr w:type="spellEnd"/>
      <w:r w:rsidRPr="000F173E">
        <w:rPr>
          <w:rFonts w:ascii="inherit" w:eastAsia="Times New Roman" w:hAnsi="inherit" w:cs="Times New Roman"/>
          <w:color w:val="2B2B2B"/>
          <w:sz w:val="24"/>
          <w:szCs w:val="24"/>
          <w:lang w:eastAsia="sl-SI"/>
        </w:rPr>
        <w:t>, Laboratorij za umetno inteligenco, Institut “Jožef Stefan”</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doc. dr. Matija Ogrin, Inštitut za slovensko literaturo in literarne vede ZRC SAZU</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dr. Andrej Pančur, Inštitut za novejšo zgodovino</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Miha Peče, Inštitut za slovensko narodopisje ZRC SAZU</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 xml:space="preserve">izr. prof. dr. Karmen </w:t>
      </w:r>
      <w:proofErr w:type="spellStart"/>
      <w:r w:rsidRPr="000F173E">
        <w:rPr>
          <w:rFonts w:ascii="inherit" w:eastAsia="Times New Roman" w:hAnsi="inherit" w:cs="Times New Roman"/>
          <w:color w:val="2B2B2B"/>
          <w:sz w:val="24"/>
          <w:szCs w:val="24"/>
          <w:lang w:eastAsia="sl-SI"/>
        </w:rPr>
        <w:t>Pižorn</w:t>
      </w:r>
      <w:proofErr w:type="spellEnd"/>
      <w:r w:rsidRPr="000F173E">
        <w:rPr>
          <w:rFonts w:ascii="inherit" w:eastAsia="Times New Roman" w:hAnsi="inherit" w:cs="Times New Roman"/>
          <w:color w:val="2B2B2B"/>
          <w:sz w:val="24"/>
          <w:szCs w:val="24"/>
          <w:lang w:eastAsia="sl-SI"/>
        </w:rPr>
        <w:t>, Pedagoška Fakulteta, Univerza v Ljubljani</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doc. dr. Dan Podjed, Inštitut za slovensko narodopisje ZRC SAZU</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prof. dr. Marko Robnik-Šikonja, Fakulteta za računalništvo in informatiko, Univerza v Ljubljani</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 xml:space="preserve">dr. Tanja Samardžić, Univerza v </w:t>
      </w:r>
      <w:proofErr w:type="spellStart"/>
      <w:r w:rsidRPr="000F173E">
        <w:rPr>
          <w:rFonts w:ascii="inherit" w:eastAsia="Times New Roman" w:hAnsi="inherit" w:cs="Times New Roman"/>
          <w:color w:val="2B2B2B"/>
          <w:sz w:val="24"/>
          <w:szCs w:val="24"/>
          <w:lang w:eastAsia="sl-SI"/>
        </w:rPr>
        <w:t>Zurichu</w:t>
      </w:r>
      <w:proofErr w:type="spellEnd"/>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 xml:space="preserve">dr. Miha </w:t>
      </w:r>
      <w:proofErr w:type="spellStart"/>
      <w:r w:rsidRPr="000F173E">
        <w:rPr>
          <w:rFonts w:ascii="inherit" w:eastAsia="Times New Roman" w:hAnsi="inherit" w:cs="Times New Roman"/>
          <w:color w:val="2B2B2B"/>
          <w:sz w:val="24"/>
          <w:szCs w:val="24"/>
          <w:lang w:eastAsia="sl-SI"/>
        </w:rPr>
        <w:t>Seručnik</w:t>
      </w:r>
      <w:proofErr w:type="spellEnd"/>
      <w:r w:rsidRPr="000F173E">
        <w:rPr>
          <w:rFonts w:ascii="inherit" w:eastAsia="Times New Roman" w:hAnsi="inherit" w:cs="Times New Roman"/>
          <w:color w:val="2B2B2B"/>
          <w:sz w:val="24"/>
          <w:szCs w:val="24"/>
          <w:lang w:eastAsia="sl-SI"/>
        </w:rPr>
        <w:t>, Zgodovinski inštitut Milka Kosa ZRC SAZU</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prof. dr. Franc Solina, Fakulteta za računalništvo in informatiko, Univerza v Ljubljani</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prof. dr. Marko Stabej, Filozofska fakulteta, Univerza v Ljubljani</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dr. Kristina Štrkalj Despot, Inštitut za hrvaški jezik in jezikoslovje, Hrvaška</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dr. Mojca Šorn, Inštitut za novejšo zgodovino</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doc. dr. Jan Šnajder, Fakulteta za elektrotehniko in računalništvo, Univerza v Zagrebu</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doc. dr. Janez Štebe, Fakulteta za družbene vede, Univerza v Ljubljani</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lastRenderedPageBreak/>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dr. Simon Šuster, Raziskovalni center za računalniško jezikoslovje in psiholingvistiko, Univerza v Antwerpnu</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 xml:space="preserve">dr. Toma </w:t>
      </w:r>
      <w:proofErr w:type="spellStart"/>
      <w:r w:rsidRPr="000F173E">
        <w:rPr>
          <w:rFonts w:ascii="inherit" w:eastAsia="Times New Roman" w:hAnsi="inherit" w:cs="Times New Roman"/>
          <w:color w:val="2B2B2B"/>
          <w:sz w:val="24"/>
          <w:szCs w:val="24"/>
          <w:lang w:eastAsia="sl-SI"/>
        </w:rPr>
        <w:t>Tasovac</w:t>
      </w:r>
      <w:proofErr w:type="spellEnd"/>
      <w:r w:rsidRPr="000F173E">
        <w:rPr>
          <w:rFonts w:ascii="inherit" w:eastAsia="Times New Roman" w:hAnsi="inherit" w:cs="Times New Roman"/>
          <w:color w:val="2B2B2B"/>
          <w:sz w:val="24"/>
          <w:szCs w:val="24"/>
          <w:lang w:eastAsia="sl-SI"/>
        </w:rPr>
        <w:t>, Beograjski center za digitalno humanistiko/</w:t>
      </w:r>
      <w:proofErr w:type="spellStart"/>
      <w:r w:rsidRPr="000F173E">
        <w:rPr>
          <w:rFonts w:ascii="inherit" w:eastAsia="Times New Roman" w:hAnsi="inherit" w:cs="Times New Roman"/>
          <w:color w:val="2B2B2B"/>
          <w:sz w:val="24"/>
          <w:szCs w:val="24"/>
          <w:lang w:eastAsia="sl-SI"/>
        </w:rPr>
        <w:t>Trinity</w:t>
      </w:r>
      <w:proofErr w:type="spellEnd"/>
      <w:r w:rsidRPr="000F173E">
        <w:rPr>
          <w:rFonts w:ascii="inherit" w:eastAsia="Times New Roman" w:hAnsi="inherit" w:cs="Times New Roman"/>
          <w:color w:val="2B2B2B"/>
          <w:sz w:val="24"/>
          <w:szCs w:val="24"/>
          <w:lang w:eastAsia="sl-SI"/>
        </w:rPr>
        <w:t xml:space="preserve"> </w:t>
      </w:r>
      <w:proofErr w:type="spellStart"/>
      <w:r w:rsidRPr="000F173E">
        <w:rPr>
          <w:rFonts w:ascii="inherit" w:eastAsia="Times New Roman" w:hAnsi="inherit" w:cs="Times New Roman"/>
          <w:color w:val="2B2B2B"/>
          <w:sz w:val="24"/>
          <w:szCs w:val="24"/>
          <w:lang w:eastAsia="sl-SI"/>
        </w:rPr>
        <w:t>College</w:t>
      </w:r>
      <w:proofErr w:type="spellEnd"/>
      <w:r w:rsidRPr="000F173E">
        <w:rPr>
          <w:rFonts w:ascii="inherit" w:eastAsia="Times New Roman" w:hAnsi="inherit" w:cs="Times New Roman"/>
          <w:color w:val="2B2B2B"/>
          <w:sz w:val="24"/>
          <w:szCs w:val="24"/>
          <w:lang w:eastAsia="sl-SI"/>
        </w:rPr>
        <w:t xml:space="preserve"> Dublin</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doc. dr. Darinka Verdonik, Fakulteta za elektrotehniko, računalništvo in informatiko, Univerza v Mariboru</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izr. prof. dr. Aleš Vaupotič, Raziskovalni center za humanistiko, Univerza v Novi Gorici</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prof. dr. Špela Vintar, Filozofska fakulteta, Univerza v Ljubljani</w:t>
      </w:r>
    </w:p>
    <w:p w:rsidR="000F173E" w:rsidRPr="000F173E" w:rsidRDefault="000F173E" w:rsidP="000F173E">
      <w:pPr>
        <w:shd w:val="clear" w:color="auto" w:fill="FFFFFF"/>
        <w:spacing w:after="0" w:line="240" w:lineRule="auto"/>
        <w:ind w:hanging="360"/>
        <w:textAlignment w:val="baseline"/>
        <w:rPr>
          <w:rFonts w:ascii="Times New Roman" w:eastAsia="Times New Roman" w:hAnsi="Times New Roman" w:cs="Times New Roman"/>
          <w:sz w:val="24"/>
          <w:szCs w:val="24"/>
          <w:lang w:eastAsia="sl-SI"/>
        </w:rPr>
      </w:pPr>
      <w:r w:rsidRPr="000F173E">
        <w:rPr>
          <w:rFonts w:ascii="Symbol" w:eastAsia="Times New Roman" w:hAnsi="Symbol" w:cs="Times New Roman"/>
          <w:color w:val="2B2B2B"/>
          <w:sz w:val="20"/>
          <w:szCs w:val="20"/>
          <w:lang w:eastAsia="sl-SI"/>
        </w:rPr>
        <w:t></w:t>
      </w:r>
      <w:r w:rsidRPr="000F173E">
        <w:rPr>
          <w:rFonts w:ascii="Symbol" w:eastAsia="Times New Roman" w:hAnsi="Times New Roman" w:cs="Times New Roman"/>
          <w:color w:val="2B2B2B"/>
          <w:sz w:val="14"/>
          <w:szCs w:val="14"/>
          <w:lang w:eastAsia="sl-SI"/>
        </w:rPr>
        <w:t>         </w:t>
      </w:r>
      <w:r w:rsidRPr="000F173E">
        <w:rPr>
          <w:rFonts w:ascii="inherit" w:eastAsia="Times New Roman" w:hAnsi="inherit" w:cs="Times New Roman"/>
          <w:color w:val="2B2B2B"/>
          <w:sz w:val="24"/>
          <w:szCs w:val="24"/>
          <w:lang w:eastAsia="sl-SI"/>
        </w:rPr>
        <w:t xml:space="preserve">prof. dr. Jerneja Žganec Gros, </w:t>
      </w:r>
      <w:proofErr w:type="spellStart"/>
      <w:r w:rsidRPr="000F173E">
        <w:rPr>
          <w:rFonts w:ascii="inherit" w:eastAsia="Times New Roman" w:hAnsi="inherit" w:cs="Times New Roman"/>
          <w:color w:val="2B2B2B"/>
          <w:sz w:val="24"/>
          <w:szCs w:val="24"/>
          <w:lang w:eastAsia="sl-SI"/>
        </w:rPr>
        <w:t>Alpineon</w:t>
      </w:r>
      <w:proofErr w:type="spellEnd"/>
      <w:r w:rsidRPr="000F173E">
        <w:rPr>
          <w:rFonts w:ascii="inherit" w:eastAsia="Times New Roman" w:hAnsi="inherit" w:cs="Times New Roman"/>
          <w:color w:val="2B2B2B"/>
          <w:sz w:val="24"/>
          <w:szCs w:val="24"/>
          <w:lang w:eastAsia="sl-SI"/>
        </w:rPr>
        <w:t xml:space="preserve"> d.o.o.</w:t>
      </w:r>
    </w:p>
    <w:p w:rsidR="000F173E" w:rsidRPr="000F173E" w:rsidRDefault="000F173E" w:rsidP="000F173E">
      <w:pPr>
        <w:spacing w:after="0" w:line="240" w:lineRule="auto"/>
        <w:rPr>
          <w:rFonts w:ascii="Times New Roman" w:eastAsia="Times New Roman" w:hAnsi="Times New Roman" w:cs="Times New Roman"/>
          <w:sz w:val="24"/>
          <w:szCs w:val="24"/>
          <w:lang w:eastAsia="sl-SI"/>
        </w:rPr>
      </w:pPr>
      <w:r w:rsidRPr="000F173E">
        <w:rPr>
          <w:rFonts w:ascii="Times New Roman" w:eastAsia="Times New Roman" w:hAnsi="Times New Roman" w:cs="Times New Roman"/>
          <w:sz w:val="24"/>
          <w:szCs w:val="24"/>
          <w:lang w:eastAsia="sl-SI"/>
        </w:rPr>
        <w:t> </w:t>
      </w:r>
    </w:p>
    <w:p w:rsidR="00BD78A6" w:rsidRDefault="000F173E"/>
    <w:sectPr w:rsidR="00BD7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3E"/>
    <w:rsid w:val="000C2AB2"/>
    <w:rsid w:val="000D456D"/>
    <w:rsid w:val="000F173E"/>
    <w:rsid w:val="003D2A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E367F-6150-431F-AFDB-887ACBE2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2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jt.si/wp/wp-content/uploads/2015/12/xample-sl.pdf" TargetMode="External"/><Relationship Id="rId13" Type="http://schemas.openxmlformats.org/officeDocument/2006/relationships/hyperlink" Target="http://www.ljubljana.info/accommodation/" TargetMode="External"/><Relationship Id="rId3" Type="http://schemas.openxmlformats.org/officeDocument/2006/relationships/webSettings" Target="webSettings.xml"/><Relationship Id="rId7" Type="http://schemas.openxmlformats.org/officeDocument/2006/relationships/hyperlink" Target="http://www.sdjt.si/wp/wp-content/uploads/2018/01/jtdh18-povzetek.docx" TargetMode="External"/><Relationship Id="rId12" Type="http://schemas.openxmlformats.org/officeDocument/2006/relationships/hyperlink" Target="https://easychair.org/conferences/?conf=jtdh201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djt.si/wp/wp-content/uploads/2018/01/jtdh18-povzetek.pdf" TargetMode="External"/><Relationship Id="rId11" Type="http://schemas.openxmlformats.org/officeDocument/2006/relationships/hyperlink" Target="http://www.sdjt.si/jtdh-2018/en" TargetMode="External"/><Relationship Id="rId5" Type="http://schemas.openxmlformats.org/officeDocument/2006/relationships/hyperlink" Target="http://ojs.inz.si/index.php/pnz/about/submissions" TargetMode="External"/><Relationship Id="rId15" Type="http://schemas.openxmlformats.org/officeDocument/2006/relationships/hyperlink" Target="http://www.ljubljana.info/getting-around/" TargetMode="External"/><Relationship Id="rId10" Type="http://schemas.openxmlformats.org/officeDocument/2006/relationships/hyperlink" Target="http://www.sdjt.si/wp/wp-content/uploads/2015/12/sdjt-sl.zip" TargetMode="External"/><Relationship Id="rId4" Type="http://schemas.openxmlformats.org/officeDocument/2006/relationships/hyperlink" Target="http://ojs.inz.si/pnz" TargetMode="External"/><Relationship Id="rId9" Type="http://schemas.openxmlformats.org/officeDocument/2006/relationships/hyperlink" Target="http://www.sdjt.si/wp/wp-content/uploads/2015/12/xample-sl.docx" TargetMode="External"/><Relationship Id="rId14" Type="http://schemas.openxmlformats.org/officeDocument/2006/relationships/hyperlink" Target="http://www.ljubljana.info/trave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1448</Words>
  <Characters>8255</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Zajc</dc:creator>
  <cp:keywords/>
  <dc:description/>
  <cp:lastModifiedBy>Kristina Zajc</cp:lastModifiedBy>
  <cp:revision>1</cp:revision>
  <dcterms:created xsi:type="dcterms:W3CDTF">2018-02-19T08:39:00Z</dcterms:created>
  <dcterms:modified xsi:type="dcterms:W3CDTF">2018-02-19T08:48:00Z</dcterms:modified>
</cp:coreProperties>
</file>